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附件</w:t>
      </w:r>
      <w:r>
        <w:rPr>
          <w:rFonts w:hint="eastAsia" w:ascii="Times New Roman" w:hAnsi="Times New Roman" w:eastAsia="仿宋_GB2312"/>
          <w:color w:val="000000" w:themeColor="text1"/>
          <w:sz w:val="32"/>
          <w:szCs w:val="32"/>
          <w:lang w:val="en-US" w:eastAsia="zh-CN"/>
          <w14:textFill>
            <w14:solidFill>
              <w14:schemeClr w14:val="tx1"/>
            </w14:solidFill>
          </w14:textFill>
        </w:rPr>
        <w:t>3</w:t>
      </w:r>
      <w:r>
        <w:rPr>
          <w:rFonts w:hint="eastAsia" w:ascii="Times New Roman" w:hAnsi="Times New Roman" w:eastAsia="仿宋_GB2312"/>
          <w:color w:val="000000" w:themeColor="text1"/>
          <w:sz w:val="32"/>
          <w:szCs w:val="32"/>
          <w14:textFill>
            <w14:solidFill>
              <w14:schemeClr w14:val="tx1"/>
            </w14:solidFill>
          </w14:textFill>
        </w:rPr>
        <w:t>:</w:t>
      </w:r>
    </w:p>
    <w:p>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olor w:val="000000" w:themeColor="text1"/>
          <w:sz w:val="32"/>
          <w:szCs w:val="32"/>
          <w14:textFill>
            <w14:solidFill>
              <w14:schemeClr w14:val="tx1"/>
            </w14:solidFill>
          </w14:textFill>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华康简标题宋" w:hAnsi="华康简标题宋" w:eastAsia="华康简标题宋" w:cs="华康简标题宋"/>
          <w:color w:val="000000" w:themeColor="text1"/>
          <w:sz w:val="44"/>
          <w:szCs w:val="44"/>
          <w14:textFill>
            <w14:solidFill>
              <w14:schemeClr w14:val="tx1"/>
            </w14:solidFill>
          </w14:textFill>
        </w:rPr>
      </w:pPr>
      <w:r>
        <w:rPr>
          <w:rStyle w:val="4"/>
          <w:rFonts w:hint="eastAsia" w:ascii="华康简标题宋" w:hAnsi="华康简标题宋" w:eastAsia="华康简标题宋" w:cs="华康简标题宋"/>
          <w:color w:val="000000" w:themeColor="text1"/>
          <w:sz w:val="44"/>
          <w:szCs w:val="44"/>
          <w:shd w:val="clear" w:fill="F5F8FC"/>
          <w:lang w:val="en-US" w:eastAsia="zh-CN"/>
          <w14:textFill>
            <w14:solidFill>
              <w14:schemeClr w14:val="tx1"/>
            </w14:solidFill>
          </w14:textFill>
        </w:rPr>
        <w:t xml:space="preserve"> </w:t>
      </w:r>
      <w:r>
        <w:rPr>
          <w:rStyle w:val="4"/>
          <w:rFonts w:hint="eastAsia" w:ascii="华康简标题宋" w:hAnsi="华康简标题宋" w:eastAsia="华康简标题宋" w:cs="华康简标题宋"/>
          <w:color w:val="000000" w:themeColor="text1"/>
          <w:sz w:val="44"/>
          <w:szCs w:val="44"/>
          <w:shd w:val="clear" w:fill="F5F8FC"/>
          <w14:textFill>
            <w14:solidFill>
              <w14:schemeClr w14:val="tx1"/>
            </w14:solidFill>
          </w14:textFill>
        </w:rPr>
        <w:t>深入学习贯彻习近平总书记重要讲话精神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华康简标题宋" w:hAnsi="华康简标题宋" w:eastAsia="华康简标题宋" w:cs="华康简标题宋"/>
          <w:color w:val="000000" w:themeColor="text1"/>
          <w:sz w:val="44"/>
          <w:szCs w:val="44"/>
          <w14:textFill>
            <w14:solidFill>
              <w14:schemeClr w14:val="tx1"/>
            </w14:solidFill>
          </w14:textFill>
        </w:rPr>
      </w:pPr>
      <w:r>
        <w:rPr>
          <w:rStyle w:val="4"/>
          <w:rFonts w:hint="eastAsia" w:ascii="华康简标题宋" w:hAnsi="华康简标题宋" w:eastAsia="华康简标题宋" w:cs="华康简标题宋"/>
          <w:color w:val="000000" w:themeColor="text1"/>
          <w:sz w:val="44"/>
          <w:szCs w:val="44"/>
          <w:shd w:val="clear" w:fill="F5F8FC"/>
          <w:lang w:val="en-US" w:eastAsia="zh-CN"/>
          <w14:textFill>
            <w14:solidFill>
              <w14:schemeClr w14:val="tx1"/>
            </w14:solidFill>
          </w14:textFill>
        </w:rPr>
        <w:t xml:space="preserve">  </w:t>
      </w:r>
      <w:r>
        <w:rPr>
          <w:rStyle w:val="4"/>
          <w:rFonts w:hint="eastAsia" w:ascii="华康简标题宋" w:hAnsi="华康简标题宋" w:eastAsia="华康简标题宋" w:cs="华康简标题宋"/>
          <w:color w:val="000000" w:themeColor="text1"/>
          <w:sz w:val="44"/>
          <w:szCs w:val="44"/>
          <w:shd w:val="clear" w:fill="F5F8FC"/>
          <w14:textFill>
            <w14:solidFill>
              <w14:schemeClr w14:val="tx1"/>
            </w14:solidFill>
          </w14:textFill>
        </w:rPr>
        <w:t>坚定不移高质量推进粤港澳大湾区建设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center"/>
        <w:textAlignment w:val="auto"/>
        <w:outlineLvl w:val="9"/>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 xml:space="preserve">广州日报 </w:t>
      </w:r>
      <w:r>
        <w:rPr>
          <w:rFonts w:hint="eastAsia" w:ascii="Times New Roman" w:hAnsi="Times New Roman" w:eastAsia="仿宋_GB2312"/>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2019</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年</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日讯</w:t>
      </w:r>
      <w:r>
        <w:rPr>
          <w:rFonts w:hint="eastAsia" w:ascii="Times New Roman" w:hAnsi="Times New Roman" w:eastAsia="仿宋_GB2312"/>
          <w:color w:val="000000" w:themeColor="text1"/>
          <w:sz w:val="32"/>
          <w:szCs w:val="32"/>
          <w:lang w:val="en-US" w:eastAsia="zh-CN"/>
          <w14:textFill>
            <w14:solidFill>
              <w14:schemeClr w14:val="tx1"/>
            </w14:solidFill>
          </w14:textFill>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center"/>
        <w:textAlignment w:val="auto"/>
        <w:outlineLvl w:val="9"/>
        <w:rPr>
          <w:rFonts w:hint="eastAsia" w:ascii="Times New Roman" w:hAnsi="Times New Roman" w:eastAsia="仿宋_GB2312"/>
          <w:color w:val="000000" w:themeColor="text1"/>
          <w:sz w:val="32"/>
          <w:szCs w:val="32"/>
          <w:lang w:val="en-US" w:eastAsia="zh-CN"/>
          <w14:textFill>
            <w14:solidFill>
              <w14:schemeClr w14:val="tx1"/>
            </w14:solidFill>
          </w14:textFill>
        </w:rPr>
      </w:pP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s="宋体"/>
          <w:color w:val="000000" w:themeColor="text1"/>
          <w:sz w:val="32"/>
          <w:szCs w:val="24"/>
          <w:shd w:val="clear" w:fill="F5F8FC"/>
          <w14:textFill>
            <w14:solidFill>
              <w14:schemeClr w14:val="tx1"/>
            </w14:solidFill>
          </w14:textFill>
        </w:rPr>
        <w:t>昨日（8月9日），中共广州市委十一届八次全会召开。会议的主要任务是，以习近平新时代中国特色社会主义思想为指导，深入学习贯彻习近平总书记关于粤港澳大湾区建设重要论述和对广东重要讲话、重要指示批示精神，全面落实《粤港澳大湾区发展规划纲要》，认真贯彻省委十二届七次全会精神，总结我市推进大湾区建设情况，分析面临的新形势新任务，对当前和今后一个时期我市高质量推进大湾区建设工作进行全面部署。市委常委会主持会议。市委书记张硕辅代表市委常委会作工作报告。市委副书记、市长温国辉就粤港澳大湾区建设作工作部署。全会审议通过《中国共产党广州市第十一届委员会第八次全体会议决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s="宋体"/>
          <w:color w:val="000000" w:themeColor="text1"/>
          <w:sz w:val="32"/>
          <w:szCs w:val="24"/>
          <w:shd w:val="clear" w:fill="F5F8FC"/>
          <w14:textFill>
            <w14:solidFill>
              <w14:schemeClr w14:val="tx1"/>
            </w14:solidFill>
          </w14:textFill>
        </w:rPr>
        <w:t>会议指出，粤港澳大湾区建设启动以来，全市上下深入学习贯彻习近平总书记关于粤港澳大湾区建设重要论述和对广东重要讲话、重要指示批示精神，认真贯彻落实省委“1＋1＋9”工作部署，紧紧扭住大湾区建设这个“纲”，谋划推进市委“1＋1＋4”工作举措，有序有力推进了大湾区建设开好局起好步，也牵引推动广州经济社会发展稳中有进、稳中提质。实践证明，习近平总书记亲自谋划、亲自部署、亲自推动的粤港澳大湾区建设重大国家战略，决策英明、高瞻远瞩，顺应民意、深得民心。要进一步提高政治站位，深刻把握习近平总书记、党中央建设粤港澳大湾区的初心和要求，把推动大湾区建设作为广州深入贯彻习近平新时代中国特色社会主义思想的重大实践，作为服务全国全省大局的重大使命，作为实现老城市新活力、“四个出新出彩”的重大抓手，作为全面深化改革开放的重大机遇，切实增强思想自觉、政治自觉、行动自觉，奋力推动大湾区建设开创新局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s="宋体"/>
          <w:color w:val="000000" w:themeColor="text1"/>
          <w:sz w:val="32"/>
          <w:szCs w:val="24"/>
          <w:shd w:val="clear" w:fill="F5F8FC"/>
          <w14:textFill>
            <w14:solidFill>
              <w14:schemeClr w14:val="tx1"/>
            </w14:solidFill>
          </w14:textFill>
        </w:rPr>
        <w:t>会议强调，要全面深入贯彻落实《粤港澳大湾区发展规划纲要》和省委十二届七次全会部署要求，聚焦重点、突破难点，坚定不移高质量推进大湾区建设。一要推动合作机制再优化，以落实“湾区通”工程为牵引，推动与港澳在投资贸易、市场、公共服务等领域规则衔接和联通融通。二要推动区域协同创新再突破，着力建设科技创新强市，联合港澳加快创新平台载体建设，优化创新创业环境，深化科技交流合作，打造大湾区人才高地，共建具有全球影响力的国际科技创新中心。三要推动穗港澳产业合作再深入，着力建设先进制造业强市和现代服务业强市，提升广州先进制造业优势与港澳现代服务业优势融合发展，共建具有国际竞争力的现代产业体系。四要推动穗港澳合作发展平台再升级，高水平建设南沙自贸试验区，加快建设中新广州知识城，谋划建设一批特色合作平台，打造大湾区发展新的动力源和增长极。五要推动全面开放再出发，共同参与“一带一路”建设，增强国际商贸中心功能，建设国际交往中心，共建“一带一路”建设重要支撑区。六要推动国际综合交通枢纽功能再提升，增强国际航运枢纽功能，提升国际航空枢纽能级，共建大湾区“1小时交通圈”，建设国际信息枢纽，力促大湾区基础设施互联互通。七要推动民生社会事业再进步，培育提升科技教育文化中心功能，携手共建共享宜业湾区、人文湾区、幸福湾区、美丽湾区，打造宜居宜业宜游的优质生活圈。八要推动与大湾区城市协同发展再提速，围绕加强广州—深圳双核驱动、强化广州—佛山极点带动、实现更高水平广清一体化、服务全省区域一体化发展发挥更大作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s="宋体"/>
          <w:color w:val="000000" w:themeColor="text1"/>
          <w:sz w:val="32"/>
          <w:szCs w:val="24"/>
          <w:shd w:val="clear" w:fill="F5F8FC"/>
          <w14:textFill>
            <w14:solidFill>
              <w14:schemeClr w14:val="tx1"/>
            </w14:solidFill>
          </w14:textFill>
        </w:rPr>
        <w:t>会议强调，全市上下要进一步树牢“四个意识”，坚定“四个自信”，做到“两个维护”，保持定力，增强信心，坚定决心，鼓舞斗志，不折不扣落实中央和省委决策部署，全力以赴做好下半年工作。加强组织领导，狠抓责任落实、方法创新、资源配置，持续释放活力，广泛凝聚合力，弘扬勇于担当、乐于奉献、敢于斗争、善于作为的精神，奋力推动粤港澳大湾区建设取得更大成效。坚持稳中求进工作总基调，坚定践行新发展理念，做好“六稳”工作，全面深化改革开放，着力改善民生福祉，推动实现高质量发展。坚决防范化解重大风险，全力抓好防灾减灾救灾各项工作，维护社会大局和谐稳定，确保人民群众生命财产安全和城市运行安全。深入开展“不忘初心、牢记使命”主题教育，推进全面从严治党向纵深发展，完善“令行禁止、有呼必应”基层党建工作格局，着力锻造忠诚干净担当的干部队伍，为广州改革发展稳定提供坚强政治保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s="宋体"/>
          <w:color w:val="000000" w:themeColor="text1"/>
          <w:sz w:val="32"/>
          <w:szCs w:val="24"/>
          <w:shd w:val="clear" w:fill="F5F8FC"/>
          <w14:textFill>
            <w14:solidFill>
              <w14:schemeClr w14:val="tx1"/>
            </w14:solidFill>
          </w14:textFill>
        </w:rPr>
        <w:t>会议号召，让我们紧密团结在以习近平同志为核心的党中央周围，不忘初心、牢记使命、接续奋斗，闻鸡起舞、日夜兼程、风雨无阻，奋力实现老城市新活力、“四个出新出彩”，增强粤港澳大湾区区域发展核心引擎功能，推动国家中心城市建设全面上新水平，着力建设国际大都市，在全省实现“四个走在全国前列”、当好“两个重要窗口”中勇当排头兵，以大湾区建设的扎实成果庆祝新中国成立70周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s="宋体"/>
          <w:color w:val="000000" w:themeColor="text1"/>
          <w:sz w:val="32"/>
          <w:szCs w:val="24"/>
          <w:shd w:val="clear" w:fill="F5F8FC"/>
          <w14:textFill>
            <w14:solidFill>
              <w14:schemeClr w14:val="tx1"/>
            </w14:solidFill>
          </w14:textFill>
        </w:rPr>
        <w:t>市委委员、市委候补委员出席全会。不是市委委员、市委候补委员的市有关领导同志，市纪委常委、市监委委员，各区党政主要负责同志，市局以上单位、市管企业及驻穗有关单位党员主要负责同志，市人大常委会、市政协各工委（专委会）党员主要负责同志，以及广州市出席党的十九大代表、省第十二次党代会代表，市第十一次党代会代表中的部分基层同志列席全会。副省级以上老同志、非中共党员的市领导、市局以上单位非中共党员的主要负责人应邀参加。</w:t>
      </w:r>
    </w:p>
    <w:p>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Times New Roman" w:hAnsi="Times New Roman" w:eastAsia="仿宋_GB2312"/>
          <w:color w:val="000000" w:themeColor="text1"/>
          <w:sz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Times">
    <w:altName w:val="Times New Roman"/>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康简标题宋">
    <w:panose1 w:val="02010609000101010101"/>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宋一_GBK">
    <w:panose1 w:val="03000509000000000000"/>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报宋繁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i">
    <w:altName w:val="Segoe Print"/>
    <w:panose1 w:val="00000000000000000000"/>
    <w:charset w:val="00"/>
    <w:family w:val="auto"/>
    <w:pitch w:val="default"/>
    <w:sig w:usb0="00000000" w:usb1="00000000" w:usb2="00000000" w:usb3="00000000" w:csb0="00000000" w:csb1="00000000"/>
  </w:font>
  <w:font w:name="Tim">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roman"/>
    <w:pitch w:val="default"/>
    <w:sig w:usb0="00000001" w:usb1="080E0000" w:usb2="00000000" w:usb3="00000000" w:csb0="00040000" w:csb1="00000000"/>
  </w:font>
  <w:font w:name="华康简标题宋">
    <w:panose1 w:val="02010609000101010101"/>
    <w:charset w:val="86"/>
    <w:family w:val="roman"/>
    <w:pitch w:val="default"/>
    <w:sig w:usb0="00000000" w:usb1="00000000" w:usb2="00000000" w:usb3="00000000" w:csb0="00000000"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Calibri">
    <w:panose1 w:val="020F0502020204030204"/>
    <w:charset w:val="01"/>
    <w:family w:val="roman"/>
    <w:pitch w:val="default"/>
    <w:sig w:usb0="E00002FF" w:usb1="4000ACFF" w:usb2="00000001" w:usb3="00000000" w:csb0="2000019F" w:csb1="00000000"/>
  </w:font>
  <w:font w:name="Verdana">
    <w:panose1 w:val="020B0604030504040204"/>
    <w:charset w:val="00"/>
    <w:family w:val="roman"/>
    <w:pitch w:val="default"/>
    <w:sig w:usb0="A10006FF" w:usb1="4000205B" w:usb2="00000010" w:usb3="00000000" w:csb0="2000019F" w:csb1="00000000"/>
  </w:font>
  <w:font w:name="华康简标题宋">
    <w:panose1 w:val="02010609000101010101"/>
    <w:charset w:val="86"/>
    <w:family w:val="decorative"/>
    <w:pitch w:val="default"/>
    <w:sig w:usb0="00000000" w:usb1="00000000" w:usb2="00000000" w:usb3="00000000" w:csb0="00000000" w:csb1="00000000"/>
  </w:font>
  <w:font w:name="-apple-system-font">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Calibri">
    <w:panose1 w:val="020F0502020204030204"/>
    <w:charset w:val="01"/>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华康简标题宋">
    <w:panose1 w:val="02010609000101010101"/>
    <w:charset w:val="86"/>
    <w:family w:val="modern"/>
    <w:pitch w:val="default"/>
    <w:sig w:usb0="00000000" w:usb1="00000000" w:usb2="00000000" w:usb3="00000000" w:csb0="00000000" w:csb1="00000000"/>
  </w:font>
  <w:font w:name="仿宋_GB2312">
    <w:panose1 w:val="02010609030101010101"/>
    <w:charset w:val="86"/>
    <w:family w:val="swiss"/>
    <w:pitch w:val="default"/>
    <w:sig w:usb0="00000001" w:usb1="080E0000" w:usb2="00000000" w:usb3="00000000" w:csb0="00040000" w:csb1="00000000"/>
  </w:font>
  <w:font w:name="Calibri">
    <w:panose1 w:val="020F0502020204030204"/>
    <w:charset w:val="01"/>
    <w:family w:val="decorative"/>
    <w:pitch w:val="default"/>
    <w:sig w:usb0="E00002FF" w:usb1="4000ACFF" w:usb2="00000001" w:usb3="00000000" w:csb0="2000019F" w:csb1="00000000"/>
  </w:font>
  <w:font w:name="Verdana">
    <w:panose1 w:val="020B0604030504040204"/>
    <w:charset w:val="00"/>
    <w:family w:val="decorative"/>
    <w:pitch w:val="default"/>
    <w:sig w:usb0="A10006FF" w:usb1="4000205B" w:usb2="00000010" w:usb3="00000000" w:csb0="2000019F" w:csb1="00000000"/>
  </w:font>
  <w:font w:name="华康简标题宋">
    <w:panose1 w:val="02010609000101010101"/>
    <w:charset w:val="86"/>
    <w:family w:val="swiss"/>
    <w:pitch w:val="default"/>
    <w:sig w:usb0="00000000" w:usb1="00000000" w:usb2="00000000" w:usb3="00000000" w:csb0="00000000" w:csb1="00000000"/>
  </w:font>
  <w:font w:name="Calibri">
    <w:panose1 w:val="020F0502020204030204"/>
    <w:charset w:val="01"/>
    <w:family w:val="modern"/>
    <w:pitch w:val="default"/>
    <w:sig w:usb0="E00002FF" w:usb1="4000ACFF" w:usb2="00000001" w:usb3="00000000" w:csb0="2000019F" w:csb1="00000000"/>
  </w:font>
  <w:font w:name="Verdana">
    <w:panose1 w:val="020B0604030504040204"/>
    <w:charset w:val="00"/>
    <w:family w:val="modern"/>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decorative"/>
    <w:pitch w:val="default"/>
    <w:sig w:usb0="00000001" w:usb1="080E0000" w:usb2="00000000" w:usb3="00000000" w:csb0="00040000" w:csb1="00000000"/>
  </w:font>
  <w:font w:name="iconfont">
    <w:altName w:val="Segoe Print"/>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A21D13"/>
    <w:rsid w:val="3F8E2ABE"/>
    <w:rsid w:val="7EA21D1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333333"/>
      <w:u w:val="none"/>
    </w:rPr>
  </w:style>
  <w:style w:type="character" w:styleId="6">
    <w:name w:val="Hyperlink"/>
    <w:basedOn w:val="3"/>
    <w:uiPriority w:val="0"/>
    <w:rPr>
      <w:color w:val="333333"/>
      <w:u w:val="none"/>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
    <w:name w:val="layui-layer-tabnow"/>
    <w:basedOn w:val="3"/>
    <w:uiPriority w:val="0"/>
    <w:rPr>
      <w:bdr w:val="single" w:color="CCCCCC" w:sz="6" w:space="0"/>
      <w:shd w:val="clear" w:fill="FFFFFF"/>
    </w:rPr>
  </w:style>
  <w:style w:type="character" w:customStyle="1" w:styleId="10">
    <w:name w:val="first-child"/>
    <w:basedOn w:val="3"/>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2019-09-09T03:28:00Z</dcterms:created>
  <dc:creator>理论研究和宣教科</dc:creator>
  <cp:lastModifiedBy>理论研究和宣教科</cp:lastModifiedBy>
  <dcterms:modified xsi:type="dcterms:W3CDTF">2019-09-09T03:37:30Z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