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r>
        <w:rPr>
          <w:rFonts w:hint="eastAsia" w:ascii="楷体_GB2312" w:hAnsi="楷体_GB2312" w:eastAsia="楷体_GB2312" w:cs="楷体_GB2312"/>
          <w:sz w:val="32"/>
          <w:szCs w:val="32"/>
        </w:rPr>
        <w:t>附件</w:t>
      </w:r>
      <w:r>
        <w:rPr>
          <w:rFonts w:hint="default" w:ascii="Times New Roman" w:hAnsi="Times New Roman" w:eastAsia="华康简标题宋" w:cs="Times New Roman"/>
          <w:sz w:val="32"/>
          <w:szCs w:val="32"/>
          <w:lang w:val="en-US" w:eastAsia="zh-CN"/>
        </w:rPr>
        <w:t>2</w:t>
      </w:r>
      <w:r>
        <w:rPr>
          <w:rFonts w:hint="eastAsia" w:eastAsia="仿宋_GB2312"/>
          <w:sz w:val="32"/>
          <w:szCs w:val="32"/>
        </w:rPr>
        <w:t>:</w:t>
      </w:r>
    </w:p>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华康简标题宋" w:hAnsi="华康简标题宋" w:eastAsia="华康简标题宋" w:cs="华康简标题宋"/>
          <w:sz w:val="44"/>
          <w:szCs w:val="44"/>
          <w:lang w:val="en-US" w:eastAsia="zh-CN"/>
        </w:rPr>
      </w:pPr>
      <w:bookmarkStart w:id="0" w:name="_GoBack"/>
      <w:bookmarkEnd w:id="0"/>
      <w:r>
        <w:rPr>
          <w:rFonts w:hint="eastAsia" w:ascii="华康简标题宋" w:hAnsi="华康简标题宋" w:eastAsia="华康简标题宋" w:cs="华康简标题宋"/>
          <w:sz w:val="44"/>
          <w:szCs w:val="44"/>
          <w:lang w:val="en-US" w:eastAsia="zh-CN"/>
        </w:rPr>
        <w:t>习近平总书记在中央政治局第十九次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lang w:val="en-US" w:eastAsia="zh-CN"/>
        </w:rPr>
      </w:pPr>
      <w:r>
        <w:rPr>
          <w:rFonts w:hint="eastAsia" w:ascii="华康简标题宋" w:hAnsi="华康简标题宋" w:eastAsia="华康简标题宋" w:cs="华康简标题宋"/>
          <w:sz w:val="44"/>
          <w:szCs w:val="44"/>
          <w:lang w:val="en-US" w:eastAsia="zh-CN"/>
        </w:rPr>
        <w:t>集体学习时的重要讲话精神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中共中央政治局11月29日下午就我国应急管理体系和能力建设进行第十九次集体学习。中共中央总书记习近平在主持学习时强调，应急管理是国家治理体系和治理能力的重要组成部分，承担防范化解重大安全风险、及时应对处置各类灾害事故的重要职责，担负保护人民群众生命财产安全和维护社会稳定的重要使命。要发挥我国应急管理体系的特色和优势，借鉴国外应急管理有益做法，积极推进我国应急管理体系和能力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清华大学教授薛澜就这个问题作了讲解，并谈了意见和建议。中共中央政治局各位同志认真听取了讲解，并进行了讨论。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习近平在主持学习时发表了讲话。他指出，新中国成立后，党和国家始终高度重视应急管理工作，我国应急管理体系不断调整和完善，应对自然灾害和生产事故灾害能力不断提高，成功应对了一次又一次重大突发事件，有效化解了一个又一个重大安全风险，创造了许多抢险救灾、应急管理的奇迹，我国应急管理体制机制在实践中充分展现出自己的特色和优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习近平强调，我国是世界上自然灾害最为严重的国家之一，灾害种类多，分布地域广，发生频率高，造成损失重，这是一个基本国情。同时，我国各类事故隐患和安全风险交织叠加、易发多发，影响公共安全的因素日益增多。加强应急管理体系和能力建设，既是一项紧迫任务，又是一项长期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习近平指出，要健全风险防范化解机制，坚持从源头上防范化解重大安全风险，真正把问题解决在萌芽之时、成灾之前。要加强风险评估和监测预警，加强对危化品、矿山、道路交通、消防等重点行业领域的安全风险排查，提升多灾种和灾害链综合监测、风险早期识别和预报预警能力。要加强应急预案管理，健全应急预案体系，落实各环节责任和措施。要实施精准治理，预警发布要精准，抢险救援要精准，恢复重建要精准，监管执法要精准。要坚持依法管理，运用法治思维和法治方式提高应急管理的法治化、规范化水平，系统梳理和修订应急管理相关法律法规，抓紧研究制定应急管理、自然灾害防治、应急救援组织、国家消防救援人员、危险化学品安全等方面的法律法规，加强安全生产监管执法工作。要坚持群众观点和群众路线，坚持社会共治，完善公民安全教育体系，推动安全宣传进企业、进农村、进社区、进学校、进家庭，加强公益宣传，普及安全知识，培育安全文化，开展常态化应急疏散演练，支持引导社区居民开展风险隐患排查和治理，积极推进安全风险网格化管理，筑牢防灾减灾救灾的人民防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习近平强调，要加强应急救援队伍建设，建设一支专常兼备、反应灵敏、作风过硬、本领高强的应急救援队伍。要采取多种措施加强国家综合性救援力量建设，采取与地方专业队伍、志愿者队伍相结合和建立共训共练、救援合作机制等方式，发挥好各方面力量作用。要强化应急救援队伍战斗力建设，抓紧补短板、强弱项，提高各类灾害事故救援能力。要坚持少而精的原则，打造尖刀和拳头力量，按照就近调配、快速行动、有序救援的原则建设区域应急救援中心。要加强航空应急救援能力建设，完善应急救援空域保障机制，发挥高铁优势构建力量快速输送系统。要加强队伍指挥机制建设，大力培养应急管理人才，加强应急管理学科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习近平指出，要强化应急管理装备技术支撑，优化整合各类科技资源，推进应急管理科技自主创新，依靠科技提高应急管理的科学化、专业化、智能化、精细化水平。要加大先进适用装备的配备力度，加强关键技术研发，提高突发事件响应和处置能力。要适应科技信息化发展大势，以信息化推进应急管理现代化，提高监测预警能力、监管执法能力、辅助指挥决策能力、救援实战能力和社会动员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习近平强调，各级党委和政府要切实担负起“促一方发展、保一方平安”的政治责任，严格落实责任制。要建立健全重大自然灾害和安全事故调查评估制度，对玩忽职守造成损失或重大社会影响的，依纪依法追究当事方的责任。要发挥好应急管理部门的综合优势和各相关部门的专业优势，根据职责分工承担各自责任，衔接好“防”和“救”的责任链条，确保责任链条无缝对接，形成整体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Times New Roman" w:hAnsi="Times New Roman" w:eastAsia="仿宋_GB2312" w:cs="仿宋_GB2312"/>
          <w:sz w:val="32"/>
        </w:rPr>
      </w:pPr>
      <w:r>
        <w:rPr>
          <w:rFonts w:hint="eastAsia" w:ascii="Times New Roman" w:hAnsi="Times New Roman" w:eastAsia="仿宋_GB2312" w:cs="仿宋_GB2312"/>
          <w:sz w:val="32"/>
        </w:rPr>
        <w:t>习近平指出，应急管理部门全年365天、每天24小时都应急值守，随时可能面对极端情况和生死考验。应急救援队伍全体指战员要做到对党忠诚、纪律严明、赴汤蹈火、竭诚为民，成为党和人民信得过的力量。应急管理具有高负荷、高压力、高风险的特点，应急救援队伍奉献很多、牺牲很大，各方面要关心支持这支队伍，提升职业荣誉感和吸引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eastAsia="仿宋_GB2312" w:cs="仿宋_GB2312"/>
          <w:sz w:val="32"/>
          <w:lang w:eastAsia="zh-CN"/>
        </w:rPr>
      </w:pPr>
      <w:r>
        <w:rPr>
          <w:rFonts w:hint="eastAsia" w:cs="仿宋_GB2312"/>
          <w:sz w:val="32"/>
          <w:lang w:eastAsia="zh-CN"/>
        </w:rPr>
        <w:t>（来源：新华网</w:t>
      </w:r>
      <w:r>
        <w:rPr>
          <w:rFonts w:hint="eastAsia" w:ascii="Times New Roman" w:hAnsi="Times New Roman" w:eastAsia="仿宋_GB2312"/>
          <w:sz w:val="32"/>
          <w:lang w:val="en-US" w:eastAsia="zh-CN"/>
        </w:rPr>
        <w:t>2019年</w:t>
      </w:r>
      <w:r>
        <w:rPr>
          <w:rFonts w:hint="eastAsia"/>
          <w:sz w:val="32"/>
          <w:lang w:val="en-US" w:eastAsia="zh-CN"/>
        </w:rPr>
        <w:t>11月30日讯</w:t>
      </w:r>
      <w:r>
        <w:rPr>
          <w:rFonts w:hint="eastAsia" w:cs="仿宋_GB2312"/>
          <w:sz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仿宋_GB2312"/>
          <w:sz w:val="32"/>
        </w:rPr>
      </w:pPr>
    </w:p>
    <w:sectPr>
      <w:headerReference r:id="rId3" w:type="default"/>
      <w:footerReference r:id="rId4" w:type="default"/>
      <w:footerReference r:id="rId5" w:type="even"/>
      <w:pgSz w:w="11906" w:h="16838"/>
      <w:pgMar w:top="2098" w:right="1474" w:bottom="1984" w:left="1587" w:header="851" w:footer="1191" w:gutter="0"/>
      <w:pgNumType w:fmt="numberInDash"/>
      <w:cols w:space="720" w:num="1"/>
      <w:docGrid w:type="linesAndChars" w:linePitch="683" w:charSpace="-2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报宋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 w:name="华康简标题宋">
    <w:panose1 w:val="02010609000101010101"/>
    <w:charset w:val="86"/>
    <w:family w:val="decorative"/>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alibri">
    <w:panose1 w:val="020F0502020204030204"/>
    <w:charset w:val="01"/>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华康简标题宋">
    <w:panose1 w:val="02010609000101010101"/>
    <w:charset w:val="86"/>
    <w:family w:val="swiss"/>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Calibri">
    <w:panose1 w:val="020F0502020204030204"/>
    <w:charset w:val="01"/>
    <w:family w:val="modern"/>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华康简标题宋">
    <w:panose1 w:val="02010609000101010101"/>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康简标题宋">
    <w:panose1 w:val="02010609000101010101"/>
    <w:charset w:val="86"/>
    <w:family w:val="modern"/>
    <w:pitch w:val="default"/>
    <w:sig w:usb0="00000000" w:usb1="00000000" w:usb2="00000000" w:usb3="00000000" w:csb0="00000000" w:csb1="00000000"/>
  </w:font>
  <w:font w:name="Calibri">
    <w:panose1 w:val="020F0502020204030204"/>
    <w:charset w:val="01"/>
    <w:family w:val="roman"/>
    <w:pitch w:val="default"/>
    <w:sig w:usb0="E00002FF" w:usb1="4000ACFF" w:usb2="00000001" w:usb3="00000000" w:csb0="2000019F" w:csb1="00000000"/>
  </w:font>
  <w:font w:name="Verdana">
    <w:panose1 w:val="020B0604030504040204"/>
    <w:charset w:val="00"/>
    <w:family w:val="roman"/>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FZYaSongS-R-GB">
    <w:altName w:val="Segoe Print"/>
    <w:panose1 w:val="00000000000000000000"/>
    <w:charset w:val="00"/>
    <w:family w:val="auto"/>
    <w:pitch w:val="default"/>
    <w:sig w:usb0="00000000" w:usb1="00000000" w:usb2="00000000" w:usb3="00000000" w:csb0="00040001" w:csb1="00000000"/>
  </w:font>
  <w:font w:name="Arial">
    <w:panose1 w:val="020B0604020202020204"/>
    <w:charset w:val="00"/>
    <w:family w:val="decorative"/>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0405C7D"/>
    <w:rsid w:val="03F47BC6"/>
    <w:rsid w:val="0A0B7337"/>
    <w:rsid w:val="10A67A01"/>
    <w:rsid w:val="11D9693C"/>
    <w:rsid w:val="14E40CA8"/>
    <w:rsid w:val="1FEA3E38"/>
    <w:rsid w:val="20FB679A"/>
    <w:rsid w:val="26F77A1A"/>
    <w:rsid w:val="2E59137A"/>
    <w:rsid w:val="327107D1"/>
    <w:rsid w:val="34EA5E3A"/>
    <w:rsid w:val="3A426244"/>
    <w:rsid w:val="3B1C488F"/>
    <w:rsid w:val="3DB73672"/>
    <w:rsid w:val="3FB36AFE"/>
    <w:rsid w:val="404B26D0"/>
    <w:rsid w:val="410B40BE"/>
    <w:rsid w:val="47D25E3C"/>
    <w:rsid w:val="498434B0"/>
    <w:rsid w:val="4B59239E"/>
    <w:rsid w:val="4BAF4B82"/>
    <w:rsid w:val="4F53644C"/>
    <w:rsid w:val="519E398B"/>
    <w:rsid w:val="5DB737F9"/>
    <w:rsid w:val="6C533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page number"/>
    <w:qFormat/>
    <w:uiPriority w:val="0"/>
    <w:rPr>
      <w:rFonts w:ascii="Times New Roman" w:hAnsi="Times New Roman" w:eastAsia="宋体"/>
      <w:b/>
      <w:snapToGrid/>
      <w:color w:val="auto"/>
      <w:spacing w:val="0"/>
      <w:w w:val="100"/>
      <w:kern w:val="28"/>
      <w:position w:val="0"/>
      <w:sz w:val="28"/>
      <w:u w:val="none"/>
      <w:vertAlign w:val="baseline"/>
    </w:rPr>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u w:val="none"/>
      <w:shd w:val="clear" w:fill="E2E2E2"/>
    </w:rPr>
  </w:style>
  <w:style w:type="character" w:styleId="16">
    <w:name w:val="HTML Cite"/>
    <w:basedOn w:val="6"/>
    <w:qFormat/>
    <w:uiPriority w:val="0"/>
  </w:style>
  <w:style w:type="character" w:customStyle="1" w:styleId="18">
    <w:name w:val="curre"/>
    <w:basedOn w:val="6"/>
    <w:qFormat/>
    <w:uiPriority w:val="0"/>
    <w:rPr>
      <w:color w:val="FFFFFF"/>
      <w:shd w:val="clear" w:fill="2F6EA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chenqc</cp:lastModifiedBy>
  <dcterms:modified xsi:type="dcterms:W3CDTF">2019-12-23T06:09:55Z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