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r>
        <w:rPr>
          <w:rFonts w:hint="eastAsia" w:ascii="楷体_GB2312" w:hAnsi="楷体_GB2312" w:eastAsia="楷体_GB2312" w:cs="楷体_GB2312"/>
          <w:sz w:val="32"/>
          <w:szCs w:val="32"/>
        </w:rPr>
        <w:t>附件</w:t>
      </w:r>
      <w:r>
        <w:rPr>
          <w:rFonts w:hint="default" w:ascii="Times New Roman" w:hAnsi="Times New Roman" w:eastAsia="楷体_GB2312" w:cs="Times New Roman"/>
          <w:sz w:val="32"/>
          <w:szCs w:val="32"/>
          <w:lang w:val="en-US" w:eastAsia="zh-CN"/>
        </w:rPr>
        <w:t>1</w:t>
      </w:r>
      <w:r>
        <w:rPr>
          <w:rFonts w:hint="eastAsia" w:eastAsia="仿宋_GB2312"/>
          <w:sz w:val="32"/>
          <w:szCs w:val="32"/>
        </w:rPr>
        <w:t>:</w:t>
      </w:r>
    </w:p>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eastAsia" w:ascii="华康简标题宋" w:hAnsi="华康简标题宋" w:eastAsia="华康简标题宋" w:cs="华康简标题宋"/>
          <w:sz w:val="44"/>
          <w:szCs w:val="44"/>
        </w:rPr>
      </w:pPr>
      <w:r>
        <w:rPr>
          <w:rFonts w:hint="eastAsia" w:ascii="华康简标题宋" w:hAnsi="华康简标题宋" w:eastAsia="华康简标题宋" w:cs="华康简标题宋"/>
          <w:sz w:val="44"/>
          <w:szCs w:val="44"/>
        </w:rPr>
        <w:t>在庆祝澳门回归祖国</w:t>
      </w:r>
      <w:r>
        <w:rPr>
          <w:rFonts w:hint="default" w:ascii="Times New Roman" w:hAnsi="Times New Roman" w:eastAsia="华康简标题宋" w:cs="Times New Roman"/>
          <w:sz w:val="44"/>
          <w:szCs w:val="44"/>
        </w:rPr>
        <w:t>20</w:t>
      </w:r>
      <w:r>
        <w:rPr>
          <w:rFonts w:hint="eastAsia" w:ascii="华康简标题宋" w:hAnsi="华康简标题宋" w:eastAsia="华康简标题宋" w:cs="华康简标题宋"/>
          <w:sz w:val="44"/>
          <w:szCs w:val="44"/>
        </w:rPr>
        <w:t>周年大会暨</w:t>
      </w: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eastAsia" w:ascii="华康简标题宋" w:hAnsi="华康简标题宋" w:eastAsia="华康简标题宋" w:cs="华康简标题宋"/>
          <w:sz w:val="44"/>
          <w:szCs w:val="44"/>
        </w:rPr>
      </w:pPr>
      <w:bookmarkStart w:id="0" w:name="_GoBack"/>
      <w:bookmarkEnd w:id="0"/>
      <w:r>
        <w:rPr>
          <w:rFonts w:hint="eastAsia" w:ascii="华康简标题宋" w:hAnsi="华康简标题宋" w:eastAsia="华康简标题宋" w:cs="华康简标题宋"/>
          <w:sz w:val="44"/>
          <w:szCs w:val="44"/>
        </w:rPr>
        <w:t>澳门特别行政区第五届政府就职典礼上的讲话</w:t>
      </w: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（2019年12月20日）</w:t>
      </w:r>
    </w:p>
    <w:p>
      <w:pPr>
        <w:keepNext w:val="0"/>
        <w:keepLines w:val="0"/>
        <w:pageBreakBefore w:val="0"/>
        <w:kinsoku/>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xml:space="preserve">   前不久，我们隆重庆祝了中华人民共和国成立70周年，今天又满怀喜悦庆祝澳门回归祖国20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20年前的今天，饱经沧桑的澳门回到祖国怀抱，中华人民共和国澳门特别行政区宣告成立，开启了澳门历史新纪元。20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　——澳门回归祖国20年来，以宪法和澳门基本法为基础的宪制秩序牢固确立，治理体系日益完善。</w:t>
      </w:r>
      <w:r>
        <w:rPr>
          <w:rFonts w:hint="eastAsia" w:cs="仿宋_GB2312"/>
          <w:sz w:val="32"/>
          <w:lang w:val="en-US" w:eastAsia="zh-CN"/>
        </w:rPr>
        <w:t>澳门特别行政区坚决维护中央全面管治权，正确行使高度自治权。顺利完成基本法第23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——澳门回归祖国20年来，经济实现跨越发展，居民生活持续改善。</w:t>
      </w:r>
      <w:r>
        <w:rPr>
          <w:rFonts w:hint="eastAsia" w:cs="仿宋_GB2312"/>
          <w:sz w:val="32"/>
          <w:lang w:val="en-US" w:eastAsia="zh-CN"/>
        </w:rPr>
        <w:t>“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——澳门回归祖国20年来，社会保持稳定和谐，多元文化交相辉映。</w:t>
      </w:r>
      <w:r>
        <w:rPr>
          <w:rFonts w:hint="eastAsia" w:cs="仿宋_GB2312"/>
          <w:sz w:val="32"/>
          <w:lang w:val="en-US" w:eastAsia="zh-CN"/>
        </w:rPr>
        <w:t>回归前治安不靖的状况得到迅速扭转，澳门成为世界最安全的城市之一。政府和市民、不同界别、不同族群保持密切沟通，社会各界理性表达各种诉求，形成良好协调机制。中华文化传承光大，多元文化异彩纷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同胞们、朋友们！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澳门回归祖国20年来取得的成就举世瞩目。澳门地方虽小，但在“一国两制”实践中作用独特。总结澳门“一国两制”成功实践，可以获得以下4点重要经验。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第一，始终坚定“一国两制”制度自信。</w:t>
      </w:r>
      <w:r>
        <w:rPr>
          <w:rFonts w:hint="eastAsia" w:cs="仿宋_GB2312"/>
          <w:sz w:val="32"/>
          <w:lang w:val="en-US" w:eastAsia="zh-CN"/>
        </w:rPr>
        <w:t>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澳门的成功实践告诉我们，只要对“一国两制”坚信而笃行，“一国两制”的生命力和优越性就会充分显现出来。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第二，始终准确把握“一国两制”正确方向。</w:t>
      </w:r>
      <w:r>
        <w:rPr>
          <w:rFonts w:hint="eastAsia" w:cs="仿宋_GB2312"/>
          <w:sz w:val="32"/>
          <w:lang w:val="en-US" w:eastAsia="zh-CN"/>
        </w:rPr>
        <w:t>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澳门的成功实践告诉我们，确保“一国两制”实践不变形、不走样，才能推动“一国两制”事业行得稳、走得远。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第三，始终强化“一国两制”使命担当。</w:t>
      </w:r>
      <w:r>
        <w:rPr>
          <w:rFonts w:hint="eastAsia" w:cs="仿宋_GB2312"/>
          <w:sz w:val="32"/>
          <w:lang w:val="en-US" w:eastAsia="zh-CN"/>
        </w:rPr>
        <w:t>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澳门的成功实践告诉我们，当家作主的澳门同胞完全能够担负起时代重任，把特别行政区管理好、建设好、发展好。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第四，始终筑牢“一国两制”社会政治基础。</w:t>
      </w:r>
      <w:r>
        <w:rPr>
          <w:rFonts w:hint="eastAsia" w:cs="仿宋_GB2312"/>
          <w:sz w:val="32"/>
          <w:lang w:val="en-US" w:eastAsia="zh-CN"/>
        </w:rPr>
        <w:t>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澳门的成功实践告诉我们，不断巩固和发展同“一国两制”实践相适应的社会政治基础，在爱国爱澳旗帜下实现最广泛的团结，是“一国两制”始终沿着正确轨道前进的根本保障。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同胞们、朋友们！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一国两制”事业任重道远。面对世界百年未有之大变局，面对澳门内外环境新变化，澳门特别行政区新一届政府和社会各界要站高望远、居安思危，守正创新、务实有为，在已有成就的基础上推动澳门特别行政区各项建设事业跃上新台阶。我在这里提4点希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一是坚持与时俱进，进一步提升特别行政区治理水平。</w:t>
      </w:r>
      <w:r>
        <w:rPr>
          <w:rFonts w:hint="eastAsia" w:cs="仿宋_GB2312"/>
          <w:sz w:val="32"/>
          <w:lang w:val="en-US" w:eastAsia="zh-CN"/>
        </w:rPr>
        <w:t>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二是坚持开拓创新，进一步推动经济持续健康发展。</w:t>
      </w:r>
      <w:r>
        <w:rPr>
          <w:rFonts w:hint="eastAsia" w:cs="仿宋_GB2312"/>
          <w:sz w:val="32"/>
          <w:lang w:val="en-US" w:eastAsia="zh-CN"/>
        </w:rPr>
        <w:t>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　三是坚持以人为本，进一步保障和改善民生。</w:t>
      </w:r>
      <w:r>
        <w:rPr>
          <w:rFonts w:hint="eastAsia" w:cs="仿宋_GB2312"/>
          <w:sz w:val="32"/>
          <w:lang w:val="en-US" w:eastAsia="zh-CN"/>
        </w:rPr>
        <w:t>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四是坚持包容共济，进一步促进社会和谐稳定。</w:t>
      </w:r>
      <w:r>
        <w:rPr>
          <w:rFonts w:hint="eastAsia" w:cs="仿宋_GB2312"/>
          <w:sz w:val="32"/>
          <w:lang w:val="en-US" w:eastAsia="zh-CN"/>
        </w:rPr>
        <w:t>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同胞们、朋友们！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同胞们、朋友们！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上个世纪80年代初，邓小平同志等老一辈领导人提出“一国两制”伟大构想时，就坚信这个方针是对头的，是行得通、办得到、得人心的。30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谢谢大家。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仿宋_GB2312"/>
          <w:sz w:val="32"/>
          <w:lang w:eastAsia="zh-CN"/>
        </w:rPr>
      </w:pPr>
      <w:r>
        <w:rPr>
          <w:rFonts w:hint="eastAsia" w:cs="仿宋_GB2312"/>
          <w:sz w:val="32"/>
          <w:lang w:eastAsia="zh-CN"/>
        </w:rPr>
        <w:t>（来源：新华网</w:t>
      </w:r>
      <w:r>
        <w:rPr>
          <w:rFonts w:hint="eastAsia" w:ascii="Times New Roman" w:hAnsi="Times New Roman" w:eastAsia="仿宋_GB2312"/>
          <w:sz w:val="32"/>
          <w:lang w:val="en-US" w:eastAsia="zh-CN"/>
        </w:rPr>
        <w:t>2019年</w:t>
      </w:r>
      <w:r>
        <w:rPr>
          <w:rFonts w:hint="eastAsia"/>
          <w:sz w:val="32"/>
          <w:lang w:val="en-US" w:eastAsia="zh-CN"/>
        </w:rPr>
        <w:t>12月20日讯</w:t>
      </w:r>
      <w:r>
        <w:rPr>
          <w:rFonts w:hint="eastAsia" w:cs="仿宋_GB2312"/>
          <w:sz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华康简标题宋">
    <w:panose1 w:val="02010609000101010101"/>
    <w:charset w:val="86"/>
    <w:family w:val="swiss"/>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康简标题宋">
    <w:panose1 w:val="02010609000101010101"/>
    <w:charset w:val="86"/>
    <w:family w:val="decorative"/>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康简标题宋">
    <w:panose1 w:val="02010609000101010101"/>
    <w:charset w:val="86"/>
    <w:family w:val="roman"/>
    <w:pitch w:val="default"/>
    <w:sig w:usb0="00000000" w:usb1="00000000" w:usb2="00000000" w:usb3="00000000" w:csb0="00000000" w:csb1="00000000"/>
  </w:font>
  <w:font w:name="Calibri">
    <w:panose1 w:val="020F0502020204030204"/>
    <w:charset w:val="01"/>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2DB7A39"/>
    <w:rsid w:val="096D7AA1"/>
    <w:rsid w:val="0A0B7337"/>
    <w:rsid w:val="10A67A01"/>
    <w:rsid w:val="11D9693C"/>
    <w:rsid w:val="14E40CA8"/>
    <w:rsid w:val="1BA13FD1"/>
    <w:rsid w:val="1FEA3E38"/>
    <w:rsid w:val="23DE0000"/>
    <w:rsid w:val="327107D1"/>
    <w:rsid w:val="33AA2BF5"/>
    <w:rsid w:val="33E35ACB"/>
    <w:rsid w:val="34EA5E3A"/>
    <w:rsid w:val="3A426244"/>
    <w:rsid w:val="3B1C488F"/>
    <w:rsid w:val="3DB73672"/>
    <w:rsid w:val="3EB555AC"/>
    <w:rsid w:val="3FB36AFE"/>
    <w:rsid w:val="404B26D0"/>
    <w:rsid w:val="410B40BE"/>
    <w:rsid w:val="47D25E3C"/>
    <w:rsid w:val="498434B0"/>
    <w:rsid w:val="4BAF4B82"/>
    <w:rsid w:val="4F53644C"/>
    <w:rsid w:val="519E398B"/>
    <w:rsid w:val="60A74931"/>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区委宣传部（区新闻出版局、区版权局、区互联网办）</cp:lastModifiedBy>
  <dcterms:modified xsi:type="dcterms:W3CDTF">2019-12-31T01:20:26Z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