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广东省中小学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百千万人才培养工程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”省级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培养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学员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推荐名额分配表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</w:p>
    <w:tbl>
      <w:tblPr>
        <w:tblStyle w:val="3"/>
        <w:tblW w:w="8722" w:type="dxa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460"/>
        <w:gridCol w:w="2296"/>
        <w:gridCol w:w="2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  <w:lang w:eastAsia="zh-CN"/>
              </w:rPr>
              <w:t>名额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  <w:lang w:eastAsia="zh-CN"/>
              </w:rPr>
              <w:t>地市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</w:rPr>
              <w:t>名教师推荐名额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</w:rPr>
              <w:t>名校长推荐名额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</w:rPr>
              <w:t>名班主任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8"/>
                <w:highlight w:val="none"/>
              </w:rPr>
              <w:t>推荐名额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广州市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深圳市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45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珠海市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汕头市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佛山市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韶关市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河源市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梅州市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惠州市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汕尾市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东莞市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中山市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江门市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阳江市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湛江市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茂名市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肇庆市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清远市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潮州市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揭阳市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38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云浮市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606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198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省直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单位</w:t>
            </w:r>
          </w:p>
        </w:tc>
        <w:tc>
          <w:tcPr>
            <w:tcW w:w="6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原则上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每个单位每个培养子项目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推荐候选人1名</w:t>
            </w:r>
          </w:p>
        </w:tc>
      </w:tr>
    </w:tbl>
    <w:p>
      <w:pPr>
        <w:spacing w:line="540" w:lineRule="exact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注：省级培养子项目中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智能教育类是对应实施中小学教师信息应用能力提升工程2.0设置培养项目，旨在推进智慧校园建设、促进信息技术与课堂教学深度融合、提升跨学科信息化教学水平。中小学名教师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子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项目学科门类中文科包括道法、思政、语文、英语、历史、地理、音乐、美术、艺术、心理、书法、职业生涯规划等学科；理科包括数学、物理、化学、生物、体育、信息技术、电化教育、综合实践、劳动教育等学科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。</w:t>
      </w: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>
      <w:pPr>
        <w:shd w:val="clear" w:color="auto" w:fil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C12C4"/>
    <w:rsid w:val="584C1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2021-02-22T11:09:00Z</dcterms:created>
  <dc:creator>Lenovo</dc:creator>
  <cp:lastModifiedBy>Lenovo</cp:lastModifiedBy>
  <dcterms:modified xsi:type="dcterms:W3CDTF">2021-02-22T11:10:38Z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